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both"/>
        <w:sectPr>
          <w:headerReference w:type="default" r:id="rId8"/>
          <w:headerReference w:type="first" r:id="rId9"/>
          <w:footerReference w:type="first" r:id="rId10"/>
          <w:type w:val="continuous"/>
          <w:pgSz w:w="12240" w:h="15840" w:code="1"/>
          <w:pgMar w:top="720" w:right="1008" w:bottom="864" w:left="864" w:header="432" w:footer="0" w:gutter="0"/>
          <w:cols w:space="720"/>
          <w:noEndnote/>
          <w:titlePg/>
        </w:sectPr>
      </w:pPr>
    </w:p>
    <w:p>
      <w:pPr>
        <w:widowControl/>
        <w:autoSpaceDE/>
        <w:autoSpaceDN/>
        <w:adjustRightInd/>
        <w:jc w:val="center"/>
        <w:rPr>
          <w:rFonts w:eastAsia="Calibri"/>
          <w:b/>
          <w:szCs w:val="20"/>
        </w:rPr>
      </w:pPr>
      <w:r>
        <w:rPr>
          <w:rFonts w:eastAsia="Calibri"/>
          <w:b/>
          <w:szCs w:val="20"/>
        </w:rPr>
        <w:lastRenderedPageBreak/>
        <w:t>President Obama Signs Into Law the</w:t>
      </w:r>
    </w:p>
    <w:p>
      <w:pPr>
        <w:widowControl/>
        <w:autoSpaceDE/>
        <w:autoSpaceDN/>
        <w:adjustRightInd/>
        <w:jc w:val="center"/>
        <w:rPr>
          <w:rFonts w:eastAsia="Calibri"/>
          <w:b/>
          <w:szCs w:val="20"/>
        </w:rPr>
      </w:pPr>
      <w:r>
        <w:rPr>
          <w:rFonts w:eastAsia="Calibri"/>
          <w:b/>
          <w:szCs w:val="20"/>
        </w:rPr>
        <w:t>Defend Trade Secrets Act of 2016</w:t>
      </w:r>
    </w:p>
    <w:p>
      <w:pPr>
        <w:widowControl/>
        <w:autoSpaceDE/>
        <w:autoSpaceDN/>
        <w:adjustRightInd/>
        <w:jc w:val="center"/>
        <w:rPr>
          <w:rFonts w:eastAsia="Calibri"/>
          <w:b/>
          <w:szCs w:val="20"/>
        </w:rPr>
      </w:pPr>
      <w:r>
        <w:rPr>
          <w:rFonts w:eastAsia="Calibri"/>
          <w:b/>
          <w:szCs w:val="20"/>
        </w:rPr>
        <w:t>and the White House Takes Aim at Noncompete Agreements</w:t>
      </w:r>
      <w:r>
        <w:rPr>
          <w:rFonts w:eastAsia="Calibri"/>
          <w:b/>
          <w:szCs w:val="20"/>
          <w:vertAlign w:val="superscript"/>
        </w:rPr>
        <w:t>©</w:t>
      </w:r>
    </w:p>
    <w:p>
      <w:pPr>
        <w:widowControl/>
        <w:autoSpaceDE/>
        <w:autoSpaceDN/>
        <w:adjustRightInd/>
        <w:jc w:val="center"/>
        <w:rPr>
          <w:rFonts w:eastAsia="Calibri"/>
          <w:b/>
          <w:szCs w:val="20"/>
        </w:rPr>
      </w:pPr>
    </w:p>
    <w:p>
      <w:pPr>
        <w:widowControl/>
        <w:autoSpaceDE/>
        <w:autoSpaceDN/>
        <w:adjustRightInd/>
        <w:jc w:val="center"/>
        <w:rPr>
          <w:rFonts w:eastAsia="Calibri"/>
          <w:b/>
          <w:szCs w:val="20"/>
        </w:rPr>
      </w:pPr>
    </w:p>
    <w:p>
      <w:pPr>
        <w:widowControl/>
        <w:autoSpaceDE/>
        <w:autoSpaceDN/>
        <w:adjustRightInd/>
        <w:spacing w:after="240"/>
        <w:ind w:firstLine="720"/>
        <w:jc w:val="both"/>
        <w:rPr>
          <w:rFonts w:eastAsia="Calibri"/>
          <w:szCs w:val="20"/>
        </w:rPr>
      </w:pPr>
      <w:r>
        <w:rPr>
          <w:rFonts w:eastAsia="Calibri"/>
          <w:szCs w:val="20"/>
        </w:rPr>
        <w:t xml:space="preserve">On May 11, 2016, President Obama signed into law the Defend Trade Secrets Act of 2016 (“DTSA”) creating a new cause of action that may be filed in federal court for misappropriation (theft) of trade secrets.  Like the Uniform Trade Secrets Act adopted by the Uniform Law Commission in 1979 and amended in 1985 that has been adopted in 48 states (Florida included), the DTSA allows for the imposition of injunctive relief, recovery of actual and exemplary damages, unjust enrichment and attorney fees.  Additionally, the law provides for </w:t>
      </w:r>
      <w:r>
        <w:rPr>
          <w:rFonts w:eastAsia="Calibri"/>
          <w:i/>
          <w:szCs w:val="20"/>
        </w:rPr>
        <w:t>ex parte</w:t>
      </w:r>
      <w:r>
        <w:rPr>
          <w:rFonts w:eastAsia="Calibri"/>
          <w:szCs w:val="20"/>
        </w:rPr>
        <w:t xml:space="preserve"> seizure proceedings.</w:t>
      </w:r>
    </w:p>
    <w:p>
      <w:pPr>
        <w:widowControl/>
        <w:autoSpaceDE/>
        <w:autoSpaceDN/>
        <w:adjustRightInd/>
        <w:spacing w:after="240"/>
        <w:ind w:firstLine="720"/>
        <w:jc w:val="both"/>
        <w:rPr>
          <w:rFonts w:eastAsia="Calibri"/>
          <w:szCs w:val="20"/>
        </w:rPr>
      </w:pPr>
      <w:r>
        <w:rPr>
          <w:rFonts w:eastAsia="Calibri"/>
          <w:szCs w:val="20"/>
        </w:rPr>
        <w:t xml:space="preserve">While the DTSA provides additional protections to those businesses seeking to protect trade secrets, there is a gotcha provision relating to attorney fees.  The DTSA requires that the party entering into the trade secret, nondisclosure, or nonmisappropriation agreement </w:t>
      </w:r>
      <w:r>
        <w:rPr>
          <w:rFonts w:eastAsia="Calibri"/>
          <w:szCs w:val="20"/>
          <w:u w:val="single"/>
        </w:rPr>
        <w:t>must</w:t>
      </w:r>
      <w:r>
        <w:rPr>
          <w:rFonts w:eastAsia="Calibri"/>
          <w:szCs w:val="20"/>
        </w:rPr>
        <w:t xml:space="preserve"> be advised that she is immune from prosecution if she discloses trade secret information in connection with a court proceeding or to the government.</w:t>
      </w:r>
    </w:p>
    <w:p>
      <w:pPr>
        <w:widowControl/>
        <w:autoSpaceDE/>
        <w:autoSpaceDN/>
        <w:adjustRightInd/>
        <w:spacing w:after="240"/>
        <w:ind w:firstLine="720"/>
        <w:jc w:val="both"/>
        <w:rPr>
          <w:rFonts w:eastAsia="Calibri"/>
          <w:szCs w:val="20"/>
        </w:rPr>
      </w:pPr>
      <w:r>
        <w:rPr>
          <w:rFonts w:eastAsia="Calibri"/>
          <w:szCs w:val="20"/>
        </w:rPr>
        <w:t>The immunity disclosure may be included in the written agreement or other written policy.  From a best practices perspective, the immunity disclosure should be in the agreement that contains the provision regarding nondisclosure or misuse of trade secrets signed by the employee or other party.</w:t>
      </w:r>
    </w:p>
    <w:p>
      <w:pPr>
        <w:widowControl/>
        <w:autoSpaceDE/>
        <w:autoSpaceDN/>
        <w:adjustRightInd/>
        <w:spacing w:after="240"/>
        <w:ind w:firstLine="720"/>
        <w:jc w:val="both"/>
        <w:rPr>
          <w:rFonts w:eastAsia="Calibri"/>
          <w:szCs w:val="20"/>
        </w:rPr>
      </w:pPr>
      <w:r>
        <w:rPr>
          <w:rFonts w:eastAsia="Calibri"/>
          <w:szCs w:val="20"/>
        </w:rPr>
        <w:t>If your business requires employees to sign these types of agreements, including confidentiality, noncompete or nonsolicitation agreements, such agreements should be updated to include the required immunity disclosure provision.</w:t>
      </w:r>
    </w:p>
    <w:p>
      <w:pPr>
        <w:widowControl/>
        <w:autoSpaceDE/>
        <w:autoSpaceDN/>
        <w:adjustRightInd/>
        <w:spacing w:after="240"/>
        <w:ind w:firstLine="720"/>
        <w:jc w:val="both"/>
        <w:rPr>
          <w:rFonts w:eastAsia="Calibri"/>
          <w:szCs w:val="20"/>
        </w:rPr>
      </w:pPr>
      <w:r>
        <w:rPr>
          <w:rFonts w:eastAsia="Calibri"/>
          <w:szCs w:val="20"/>
        </w:rPr>
        <w:t xml:space="preserve">At about the same time </w:t>
      </w:r>
      <w:bookmarkStart w:id="0" w:name="_GoBack"/>
      <w:bookmarkEnd w:id="0"/>
      <w:r>
        <w:rPr>
          <w:rFonts w:eastAsia="Calibri"/>
          <w:szCs w:val="20"/>
        </w:rPr>
        <w:t>President Obama signed the DTSA into law, the White House began looking into the use of noncompete agreements across the country.  Noncompete agreements are widely used in Florida along with many other states.  Noncompete agreements can be useful tools to protect legitimate business interests, but oftentimes employers use them to prohibit any competition.  A noncompete agreement that prohibits all competition is unenforceable, but most employees do not know that an agreement to prohibit generic competition is unenforceable.  Another reason the White House is interested in the issue is because of the adverse effect such agreements can have on the employees who enter into them following termination.  Whether Congress, too, will chime into the discussion remains to be seen.  Stay tuned.</w:t>
      </w:r>
    </w:p>
    <w:p>
      <w:pPr>
        <w:widowControl/>
        <w:autoSpaceDE/>
        <w:autoSpaceDN/>
        <w:adjustRightInd/>
        <w:spacing w:after="240"/>
        <w:ind w:firstLine="720"/>
        <w:jc w:val="both"/>
        <w:rPr>
          <w:rFonts w:eastAsia="Calibri"/>
          <w:szCs w:val="20"/>
        </w:rPr>
      </w:pPr>
    </w:p>
    <w:p>
      <w:pPr>
        <w:widowControl/>
        <w:autoSpaceDE/>
        <w:autoSpaceDN/>
        <w:adjustRightInd/>
        <w:spacing w:after="240"/>
        <w:ind w:firstLine="720"/>
        <w:jc w:val="both"/>
        <w:rPr>
          <w:rFonts w:eastAsia="Calibri"/>
          <w:szCs w:val="20"/>
        </w:rPr>
      </w:pPr>
    </w:p>
    <w:p>
      <w:pPr>
        <w:spacing w:before="100" w:beforeAutospacing="1" w:after="240"/>
        <w:jc w:val="both"/>
        <w:rPr>
          <w:i/>
          <w:color w:val="000000"/>
          <w:lang w:val="en"/>
        </w:rPr>
      </w:pPr>
      <w:r>
        <w:rPr>
          <w:i/>
          <w:color w:val="000000"/>
          <w:lang w:val="en"/>
        </w:rPr>
        <w:t xml:space="preserve">A note to the reader:  This article is intended to provide general information and is not intended to be a substitute for competent legal advice.  Competent legal counsel should be consulted if you have questions regarding compliance with the law.  </w:t>
      </w:r>
    </w:p>
    <w:p>
      <w:pPr>
        <w:spacing w:before="100" w:beforeAutospacing="1"/>
        <w:jc w:val="both"/>
        <w:rPr>
          <w:i/>
          <w:color w:val="000000"/>
          <w:lang w:val="en"/>
        </w:rPr>
      </w:pPr>
    </w:p>
    <w:p>
      <w:pPr>
        <w:jc w:val="both"/>
        <w:rPr>
          <w:i/>
        </w:rPr>
      </w:pPr>
      <w:r>
        <w:rPr>
          <w:i/>
          <w:color w:val="000000"/>
        </w:rPr>
        <w:t xml:space="preserve">Questions regarding the content of this article may be e-mailed to Christina Harris Schwinn at </w:t>
      </w:r>
      <w:hyperlink r:id="rId11" w:history="1">
        <w:r>
          <w:rPr>
            <w:i/>
            <w:color w:val="0000FF"/>
            <w:u w:val="single"/>
          </w:rPr>
          <w:t>christinaschwinn@paveselaw.com</w:t>
        </w:r>
      </w:hyperlink>
      <w:r>
        <w:rPr>
          <w:i/>
          <w:color w:val="000000"/>
        </w:rPr>
        <w:t xml:space="preserve">.  To view past articles written by Ms. Schwinn please visit the firm’s website at </w:t>
      </w:r>
      <w:hyperlink r:id="rId12" w:history="1">
        <w:r>
          <w:rPr>
            <w:i/>
            <w:color w:val="0000FF"/>
            <w:u w:val="single"/>
          </w:rPr>
          <w:t>www.paveselaw.com</w:t>
        </w:r>
      </w:hyperlink>
      <w:r>
        <w:rPr>
          <w:i/>
          <w:color w:val="000000"/>
        </w:rPr>
        <w:t>.  Ms. Schwinn is a partner and an experienced community association, employment and real estate attorney with the Pavese Law Firm, 1833 Hendry Street, Fort Myers, FL 33901; Telephone: (239) 336-6228; Telecopier: (239) 332-2243.</w:t>
      </w:r>
    </w:p>
    <w:p>
      <w:pPr>
        <w:spacing w:after="240"/>
        <w:ind w:firstLine="720"/>
        <w:jc w:val="both"/>
        <w:rPr>
          <w:i/>
        </w:rPr>
      </w:pPr>
    </w:p>
    <w:sectPr>
      <w:type w:val="continuous"/>
      <w:pgSz w:w="12240" w:h="15840" w:code="1"/>
      <w:pgMar w:top="720" w:right="1440" w:bottom="1440" w:left="1440" w:header="432"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40" w:lineRule="exact"/>
    </w:pPr>
  </w:p>
  <w:tbl>
    <w:tblPr>
      <w:tblW w:w="0" w:type="auto"/>
      <w:tblInd w:w="120" w:type="dxa"/>
      <w:tblBorders>
        <w:top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10"/>
      <w:gridCol w:w="5040"/>
    </w:tblGrid>
    <w:tr>
      <w:tc>
        <w:tcPr>
          <w:tcW w:w="5310" w:type="dxa"/>
        </w:tcPr>
        <w:p>
          <w:pPr>
            <w:spacing w:line="120" w:lineRule="exact"/>
            <w:jc w:val="center"/>
            <w:rPr>
              <w:smallCaps/>
            </w:rPr>
          </w:pPr>
        </w:p>
        <w:p>
          <w:pPr>
            <w:jc w:val="center"/>
            <w:rPr>
              <w:rFonts w:cs="Shruti"/>
              <w:smallCaps/>
              <w:sz w:val="16"/>
              <w:szCs w:val="16"/>
            </w:rPr>
          </w:pPr>
          <w:r>
            <w:rPr>
              <w:rFonts w:cs="Shruti"/>
              <w:smallCaps/>
              <w:sz w:val="16"/>
              <w:szCs w:val="16"/>
            </w:rPr>
            <w:t>4635 S. Del Prado Blvd.</w:t>
          </w:r>
        </w:p>
        <w:p>
          <w:pPr>
            <w:jc w:val="center"/>
            <w:rPr>
              <w:rFonts w:cs="Shruti"/>
              <w:smallCaps/>
              <w:sz w:val="16"/>
              <w:szCs w:val="16"/>
            </w:rPr>
          </w:pPr>
          <w:r>
            <w:rPr>
              <w:rFonts w:cs="Shruti"/>
              <w:smallCaps/>
              <w:sz w:val="16"/>
              <w:szCs w:val="16"/>
            </w:rPr>
            <w:t>Cape Coral, Florida 33904</w:t>
          </w:r>
        </w:p>
        <w:p>
          <w:pPr>
            <w:spacing w:after="58"/>
            <w:jc w:val="center"/>
            <w:rPr>
              <w:rFonts w:cs="Shruti"/>
              <w:smallCaps/>
              <w:sz w:val="16"/>
              <w:szCs w:val="16"/>
            </w:rPr>
          </w:pPr>
          <w:r>
            <w:rPr>
              <w:rFonts w:cs="Shruti"/>
              <w:smallCaps/>
              <w:sz w:val="16"/>
              <w:szCs w:val="16"/>
            </w:rPr>
            <w:t>(239) 542-3148</w:t>
          </w:r>
        </w:p>
      </w:tc>
      <w:tc>
        <w:tcPr>
          <w:tcW w:w="5040" w:type="dxa"/>
        </w:tcPr>
        <w:p>
          <w:pPr>
            <w:spacing w:line="120" w:lineRule="exact"/>
            <w:jc w:val="center"/>
            <w:rPr>
              <w:rFonts w:cs="Shruti"/>
              <w:smallCaps/>
              <w:sz w:val="16"/>
              <w:szCs w:val="16"/>
            </w:rPr>
          </w:pPr>
        </w:p>
        <w:p>
          <w:pPr>
            <w:jc w:val="center"/>
            <w:rPr>
              <w:rFonts w:cs="Shruti"/>
              <w:smallCaps/>
              <w:sz w:val="16"/>
              <w:szCs w:val="16"/>
            </w:rPr>
          </w:pPr>
          <w:r>
            <w:rPr>
              <w:rFonts w:cs="Shruti"/>
              <w:smallCaps/>
              <w:sz w:val="16"/>
              <w:szCs w:val="16"/>
            </w:rPr>
            <w:t>4524 Gun Club Road, Suite 203</w:t>
          </w:r>
        </w:p>
        <w:p>
          <w:pPr>
            <w:jc w:val="center"/>
            <w:rPr>
              <w:rFonts w:cs="Shruti"/>
              <w:smallCaps/>
              <w:sz w:val="16"/>
              <w:szCs w:val="16"/>
            </w:rPr>
          </w:pPr>
          <w:r>
            <w:rPr>
              <w:rFonts w:cs="Shruti"/>
              <w:smallCaps/>
              <w:sz w:val="16"/>
              <w:szCs w:val="16"/>
            </w:rPr>
            <w:t>West Palm Beach, Florida 33415</w:t>
          </w:r>
        </w:p>
        <w:p>
          <w:pPr>
            <w:jc w:val="center"/>
            <w:rPr>
              <w:rFonts w:cs="Shruti"/>
              <w:smallCaps/>
              <w:sz w:val="16"/>
              <w:szCs w:val="16"/>
            </w:rPr>
          </w:pPr>
          <w:r>
            <w:rPr>
              <w:rFonts w:cs="Shruti"/>
              <w:smallCaps/>
              <w:sz w:val="16"/>
              <w:szCs w:val="16"/>
            </w:rPr>
            <w:t>(561) 471-1366</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autoSpaceDE/>
      <w:autoSpaceDN/>
      <w:adjustRightInd/>
      <w:rPr>
        <w:rFonts w:eastAsia="Calibri"/>
        <w:b/>
        <w:i/>
        <w:szCs w:val="20"/>
      </w:rPr>
    </w:pPr>
    <w:r>
      <w:rPr>
        <w:rFonts w:eastAsia="Calibri"/>
        <w:b/>
        <w:i/>
        <w:szCs w:val="20"/>
      </w:rPr>
      <w:t>President Obama Signs Into Law the</w:t>
    </w:r>
  </w:p>
  <w:p>
    <w:pPr>
      <w:widowControl/>
      <w:autoSpaceDE/>
      <w:autoSpaceDN/>
      <w:adjustRightInd/>
      <w:rPr>
        <w:rFonts w:eastAsia="Calibri"/>
        <w:b/>
        <w:i/>
        <w:szCs w:val="20"/>
      </w:rPr>
    </w:pPr>
    <w:r>
      <w:rPr>
        <w:rFonts w:eastAsia="Calibri"/>
        <w:b/>
        <w:i/>
        <w:szCs w:val="20"/>
      </w:rPr>
      <w:t>Defend Trade Secrets Act of 2016</w:t>
    </w:r>
  </w:p>
  <w:p>
    <w:pPr>
      <w:widowControl/>
      <w:autoSpaceDE/>
      <w:autoSpaceDN/>
      <w:adjustRightInd/>
      <w:rPr>
        <w:rFonts w:eastAsia="Calibri"/>
        <w:b/>
        <w:i/>
        <w:szCs w:val="20"/>
      </w:rPr>
    </w:pPr>
    <w:r>
      <w:rPr>
        <w:rFonts w:eastAsia="Calibri"/>
        <w:b/>
        <w:i/>
        <w:szCs w:val="20"/>
      </w:rPr>
      <w:t>and the White House Takes Aim at Noncompete Agreements</w:t>
    </w:r>
    <w:r>
      <w:rPr>
        <w:rFonts w:eastAsia="Calibri"/>
        <w:b/>
        <w:i/>
        <w:szCs w:val="20"/>
        <w:vertAlign w:val="superscript"/>
      </w:rPr>
      <w:t>©</w:t>
    </w:r>
  </w:p>
  <w:p>
    <w:pPr>
      <w:pStyle w:val="Header"/>
      <w:rPr>
        <w:i/>
        <w:sz w:val="22"/>
        <w:szCs w:val="22"/>
      </w:rPr>
    </w:pPr>
    <w:r>
      <w:rPr>
        <w:i/>
        <w:sz w:val="22"/>
        <w:szCs w:val="22"/>
      </w:rPr>
      <w:t xml:space="preserve">Page </w:t>
    </w:r>
    <w:r>
      <w:rPr>
        <w:i/>
        <w:sz w:val="22"/>
        <w:szCs w:val="22"/>
      </w:rPr>
      <w:fldChar w:fldCharType="begin"/>
    </w:r>
    <w:r>
      <w:rPr>
        <w:i/>
        <w:sz w:val="22"/>
        <w:szCs w:val="22"/>
      </w:rPr>
      <w:instrText xml:space="preserve"> PAGE </w:instrText>
    </w:r>
    <w:r>
      <w:rPr>
        <w:i/>
        <w:sz w:val="22"/>
        <w:szCs w:val="22"/>
      </w:rPr>
      <w:fldChar w:fldCharType="separate"/>
    </w:r>
    <w:r>
      <w:rPr>
        <w:i/>
        <w:noProof/>
        <w:sz w:val="22"/>
        <w:szCs w:val="22"/>
      </w:rPr>
      <w:t>2</w:t>
    </w:r>
    <w:r>
      <w:rPr>
        <w:i/>
        <w:sz w:val="22"/>
        <w:szCs w:val="22"/>
      </w:rPr>
      <w:fldChar w:fldCharType="end"/>
    </w:r>
    <w:r>
      <w:rPr>
        <w:i/>
        <w:sz w:val="22"/>
        <w:szCs w:val="22"/>
      </w:rPr>
      <w:t xml:space="preserve"> of </w:t>
    </w:r>
    <w:r>
      <w:rPr>
        <w:i/>
        <w:sz w:val="22"/>
        <w:szCs w:val="22"/>
      </w:rPr>
      <w:fldChar w:fldCharType="begin"/>
    </w:r>
    <w:r>
      <w:rPr>
        <w:i/>
        <w:sz w:val="22"/>
        <w:szCs w:val="22"/>
      </w:rPr>
      <w:instrText xml:space="preserve"> NUMPAGES  </w:instrText>
    </w:r>
    <w:r>
      <w:rPr>
        <w:i/>
        <w:sz w:val="22"/>
        <w:szCs w:val="22"/>
      </w:rPr>
      <w:fldChar w:fldCharType="separate"/>
    </w:r>
    <w:r>
      <w:rPr>
        <w:i/>
        <w:noProof/>
        <w:sz w:val="22"/>
        <w:szCs w:val="22"/>
      </w:rPr>
      <w:t>2</w:t>
    </w:r>
    <w:r>
      <w:rPr>
        <w:i/>
        <w:sz w:val="22"/>
        <w:szCs w:val="22"/>
      </w:rPr>
      <w:fldChar w:fldCharType="end"/>
    </w:r>
  </w:p>
  <w:p>
    <w:pPr>
      <w:pStyle w:val="Header"/>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line="120" w:lineRule="exact"/>
    </w:pPr>
  </w:p>
  <w:p>
    <w:pPr>
      <w:pStyle w:val="Header"/>
      <w:spacing w:line="120" w:lineRule="exact"/>
    </w:pPr>
  </w:p>
  <w:p>
    <w:pPr>
      <w:pStyle w:val="Header"/>
      <w:tabs>
        <w:tab w:val="clear" w:pos="4320"/>
        <w:tab w:val="clear" w:pos="8640"/>
        <w:tab w:val="left" w:pos="720"/>
      </w:tabs>
      <w:spacing w:line="120" w:lineRule="exact"/>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394335</wp:posOffset>
              </wp:positionH>
              <wp:positionV relativeFrom="paragraph">
                <wp:posOffset>68579</wp:posOffset>
              </wp:positionV>
              <wp:extent cx="1885950" cy="0"/>
              <wp:effectExtent l="0" t="19050" r="19050" b="381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5.4pt" to="17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" strokeweight="4pt">
              <v:stroke linestyle="thickThin"/>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4265295</wp:posOffset>
              </wp:positionH>
              <wp:positionV relativeFrom="paragraph">
                <wp:posOffset>71120</wp:posOffset>
              </wp:positionV>
              <wp:extent cx="2438400" cy="7620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b/>
                              <w:sz w:val="16"/>
                              <w:szCs w:val="18"/>
                            </w:rPr>
                          </w:pPr>
                        </w:p>
                        <w:p>
                          <w:pPr>
                            <w:jc w:val="right"/>
                            <w:rPr>
                              <w:b/>
                              <w:sz w:val="16"/>
                              <w:szCs w:val="18"/>
                            </w:rPr>
                          </w:pPr>
                          <w:r>
                            <w:rPr>
                              <w:b/>
                              <w:sz w:val="16"/>
                              <w:szCs w:val="18"/>
                            </w:rPr>
                            <w:t>C</w:t>
                          </w:r>
                          <w:smartTag w:uri="urn:schemas-microsoft-com:office:smarttags" w:element="PersonName">
                            <w:r>
                              <w:rPr>
                                <w:b/>
                                <w:sz w:val="16"/>
                                <w:szCs w:val="18"/>
                              </w:rPr>
                              <w:t>HR</w:t>
                            </w:r>
                          </w:smartTag>
                          <w:r>
                            <w:rPr>
                              <w:b/>
                              <w:sz w:val="16"/>
                              <w:szCs w:val="18"/>
                            </w:rPr>
                            <w:t>ISTINA HARRIS SCHWINN</w:t>
                          </w:r>
                        </w:p>
                        <w:p>
                          <w:pPr>
                            <w:jc w:val="right"/>
                            <w:rPr>
                              <w:sz w:val="16"/>
                              <w:szCs w:val="18"/>
                            </w:rPr>
                          </w:pPr>
                        </w:p>
                        <w:p>
                          <w:pPr>
                            <w:jc w:val="right"/>
                            <w:rPr>
                              <w:sz w:val="16"/>
                              <w:szCs w:val="16"/>
                            </w:rPr>
                          </w:pPr>
                          <w:r>
                            <w:rPr>
                              <w:sz w:val="16"/>
                              <w:szCs w:val="16"/>
                            </w:rPr>
                            <w:t>Direct Dial: (239) 336-6228</w:t>
                          </w:r>
                        </w:p>
                        <w:p>
                          <w:pPr>
                            <w:jc w:val="right"/>
                            <w:rPr>
                              <w:b/>
                              <w:sz w:val="16"/>
                              <w:szCs w:val="18"/>
                            </w:rPr>
                          </w:pPr>
                          <w:r>
                            <w:rPr>
                              <w:sz w:val="16"/>
                              <w:szCs w:val="16"/>
                            </w:rPr>
                            <w:t xml:space="preserve">Email: </w:t>
                          </w:r>
                          <w:hyperlink r:id="rId1" w:history="1">
                            <w:r>
                              <w:rPr>
                                <w:rStyle w:val="Hyperlink"/>
                                <w:sz w:val="16"/>
                                <w:szCs w:val="16"/>
                              </w:rPr>
                              <w:t>ChristinaSchwinn@paveselaw.com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5.85pt;margin-top:5.6pt;width:19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" stroked="f">
              <v:textbox>
                <w:txbxContent>
                  <w:p>
                    <w:pPr>
                      <w:jc w:val="right"/>
                      <w:rPr>
                        <w:b/>
                        <w:sz w:val="16"/>
                        <w:szCs w:val="18"/>
                      </w:rPr>
                    </w:pPr>
                  </w:p>
                  <w:p>
                    <w:pPr>
                      <w:jc w:val="right"/>
                      <w:rPr>
                        <w:b/>
                        <w:sz w:val="16"/>
                        <w:szCs w:val="18"/>
                      </w:rPr>
                    </w:pPr>
                    <w:r>
                      <w:rPr>
                        <w:b/>
                        <w:sz w:val="16"/>
                        <w:szCs w:val="18"/>
                      </w:rPr>
                      <w:t>C</w:t>
                    </w:r>
                    <w:smartTag w:uri="urn:schemas-microsoft-com:office:smarttags" w:element="PersonName">
                      <w:r>
                        <w:rPr>
                          <w:b/>
                          <w:sz w:val="16"/>
                          <w:szCs w:val="18"/>
                        </w:rPr>
                        <w:t>HR</w:t>
                      </w:r>
                    </w:smartTag>
                    <w:r>
                      <w:rPr>
                        <w:b/>
                        <w:sz w:val="16"/>
                        <w:szCs w:val="18"/>
                      </w:rPr>
                      <w:t>ISTINA HARRIS SCHWINN</w:t>
                    </w:r>
                  </w:p>
                  <w:p>
                    <w:pPr>
                      <w:jc w:val="right"/>
                      <w:rPr>
                        <w:sz w:val="16"/>
                        <w:szCs w:val="18"/>
                      </w:rPr>
                    </w:pPr>
                  </w:p>
                  <w:p>
                    <w:pPr>
                      <w:jc w:val="right"/>
                      <w:rPr>
                        <w:sz w:val="16"/>
                        <w:szCs w:val="16"/>
                      </w:rPr>
                    </w:pPr>
                    <w:r>
                      <w:rPr>
                        <w:sz w:val="16"/>
                        <w:szCs w:val="16"/>
                      </w:rPr>
                      <w:t>Direct Dial: (239) 336-6228</w:t>
                    </w:r>
                  </w:p>
                  <w:p>
                    <w:pPr>
                      <w:jc w:val="right"/>
                      <w:rPr>
                        <w:b/>
                        <w:sz w:val="16"/>
                        <w:szCs w:val="18"/>
                      </w:rPr>
                    </w:pPr>
                    <w:r>
                      <w:rPr>
                        <w:sz w:val="16"/>
                        <w:szCs w:val="16"/>
                      </w:rPr>
                      <w:t xml:space="preserve">Email: </w:t>
                    </w:r>
                    <w:hyperlink r:id="rId2" w:history="1">
                      <w:r>
                        <w:rPr>
                          <w:rStyle w:val="Hyperlink"/>
                          <w:sz w:val="16"/>
                          <w:szCs w:val="16"/>
                        </w:rPr>
                        <w:t>ChristinaSchwinn@paveselaw.com</w:t>
                      </w:r>
                    </w:hyperlink>
                  </w:p>
                </w:txbxContent>
              </v:textbox>
            </v:shape>
          </w:pict>
        </mc:Fallback>
      </mc:AlternateContent>
    </w:r>
    <w:r>
      <w:t xml:space="preserve">  </w:t>
    </w:r>
    <w:r>
      <w:tab/>
    </w:r>
  </w:p>
  <w:p>
    <w:pPr>
      <w:tabs>
        <w:tab w:val="center" w:pos="5184"/>
      </w:tabs>
      <w:spacing w:before="160" w:line="620" w:lineRule="exact"/>
      <w:rPr>
        <w:rFonts w:ascii="Baskerville Old Face" w:hAnsi="Baskerville Old Face"/>
        <w:smallCaps/>
        <w:spacing w:val="-26"/>
        <w:sz w:val="96"/>
        <w:szCs w:val="96"/>
      </w:rPr>
    </w:pPr>
    <w:r>
      <w:rPr>
        <w:rFonts w:ascii="Baskerville Old Face" w:hAnsi="Baskerville Old Face"/>
        <w:smallCaps/>
        <w:spacing w:val="-26"/>
        <w:sz w:val="96"/>
        <w:szCs w:val="96"/>
      </w:rPr>
      <w:t xml:space="preserve">Pavese </w:t>
    </w:r>
    <w:r>
      <w:rPr>
        <w:rFonts w:ascii="Baskerville Old Face" w:hAnsi="Baskerville Old Face"/>
        <w:smallCaps/>
        <w:spacing w:val="-26"/>
        <w:sz w:val="96"/>
        <w:szCs w:val="96"/>
      </w:rPr>
      <w:tab/>
    </w:r>
  </w:p>
  <w:p>
    <w:pPr>
      <w:spacing w:before="120" w:line="620" w:lineRule="exact"/>
      <w:rPr>
        <w:rFonts w:ascii="Baskerville Old Face" w:hAnsi="Baskerville Old Face"/>
        <w:smallCaps/>
        <w:spacing w:val="-26"/>
        <w:sz w:val="96"/>
        <w:szCs w:val="96"/>
      </w:rPr>
    </w:pPr>
    <w:r>
      <w:rPr>
        <w:rFonts w:ascii="Baskerville Old Face" w:hAnsi="Baskerville Old Face"/>
        <w:smallCaps/>
        <w:spacing w:val="-26"/>
        <w:sz w:val="96"/>
        <w:szCs w:val="96"/>
      </w:rPr>
      <w:t>la</w:t>
    </w:r>
    <w:r>
      <w:rPr>
        <w:rFonts w:ascii="Baskerville Old Face" w:hAnsi="Baskerville Old Face"/>
        <w:smallCaps/>
        <w:spacing w:val="-56"/>
        <w:sz w:val="96"/>
        <w:szCs w:val="96"/>
      </w:rPr>
      <w:t>w</w:t>
    </w:r>
    <w:r>
      <w:rPr>
        <w:rFonts w:ascii="Baskerville Old Face" w:hAnsi="Baskerville Old Face"/>
        <w:smallCaps/>
        <w:spacing w:val="-26"/>
        <w:sz w:val="96"/>
        <w:szCs w:val="96"/>
      </w:rPr>
      <w:t xml:space="preserve"> firm</w:t>
    </w:r>
  </w:p>
  <w:p>
    <w:pPr>
      <w:pStyle w:val="Header"/>
      <w:tabs>
        <w:tab w:val="clear" w:pos="4320"/>
        <w:tab w:val="clear" w:pos="8640"/>
        <w:tab w:val="center" w:pos="5184"/>
      </w:tabs>
    </w:pPr>
    <w:r>
      <w:rPr>
        <w:noProof/>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130810</wp:posOffset>
              </wp:positionV>
              <wp:extent cx="6781800" cy="2286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pacing w:val="12"/>
                              <w:sz w:val="14"/>
                              <w:szCs w:val="14"/>
                            </w:rPr>
                          </w:pPr>
                          <w:r>
                            <w:rPr>
                              <w:spacing w:val="12"/>
                              <w:sz w:val="14"/>
                              <w:szCs w:val="14"/>
                            </w:rPr>
                            <w:t xml:space="preserve">1833 Hendry Street, Fort Myers, Florida </w:t>
                          </w:r>
                          <w:r>
                            <w:rPr>
                              <w:spacing w:val="12"/>
                              <w:sz w:val="16"/>
                              <w:szCs w:val="16"/>
                            </w:rPr>
                            <w:t>33901</w:t>
                          </w:r>
                          <w:r>
                            <w:rPr>
                              <w:spacing w:val="12"/>
                              <w:sz w:val="14"/>
                              <w:szCs w:val="14"/>
                            </w:rPr>
                            <w:t xml:space="preserve"> | P.O. Drawer 1507, Fort Myers, Florida 33902-1507 | (239) 334-2195 | Fax (239) 332-2243</w:t>
                          </w:r>
                        </w:p>
                        <w:p>
                          <w:pPr>
                            <w:rPr>
                              <w:szCs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15pt;margin-top:10.3pt;width:5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" stroked="f">
              <v:textbox inset=",0">
                <w:txbxContent>
                  <w:p>
                    <w:pPr>
                      <w:jc w:val="center"/>
                      <w:rPr>
                        <w:spacing w:val="12"/>
                        <w:sz w:val="14"/>
                        <w:szCs w:val="14"/>
                      </w:rPr>
                    </w:pPr>
                    <w:r>
                      <w:rPr>
                        <w:spacing w:val="12"/>
                        <w:sz w:val="14"/>
                        <w:szCs w:val="14"/>
                      </w:rPr>
                      <w:t xml:space="preserve">1833 Hendry Street, Fort Myers, Florida </w:t>
                    </w:r>
                    <w:r>
                      <w:rPr>
                        <w:spacing w:val="12"/>
                        <w:sz w:val="16"/>
                        <w:szCs w:val="16"/>
                      </w:rPr>
                      <w:t>33901</w:t>
                    </w:r>
                    <w:r>
                      <w:rPr>
                        <w:spacing w:val="12"/>
                        <w:sz w:val="14"/>
                        <w:szCs w:val="14"/>
                      </w:rPr>
                      <w:t xml:space="preserve"> | P.O. Drawer 1507, Fort Myers, Florida 33902-1507 | (239) 334-2195 | Fax (239) 332-2243</w:t>
                    </w:r>
                  </w:p>
                  <w:p>
                    <w:pPr>
                      <w:rPr>
                        <w:szCs w:val="16"/>
                      </w:rPr>
                    </w:pPr>
                  </w:p>
                </w:txbxContent>
              </v:textbox>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-1905</wp:posOffset>
              </wp:positionH>
              <wp:positionV relativeFrom="paragraph">
                <wp:posOffset>45084</wp:posOffset>
              </wp:positionV>
              <wp:extent cx="6629400" cy="0"/>
              <wp:effectExtent l="0" t="19050" r="19050" b="381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55pt" to="52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" strokeweight="4pt">
              <v:stroke linestyle="thinThick"/>
            </v:line>
          </w:pict>
        </mc:Fallback>
      </mc:AlternateContent>
    </w:r>
    <w:r>
      <w:tab/>
    </w: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customStyle="1" w:styleId="text">
    <w:name w:val="text"/>
    <w:basedOn w:val="DefaultParagraphFont"/>
  </w:style>
  <w:style w:type="paragraph" w:customStyle="1" w:styleId="aligncenter">
    <w:name w:val="aligncenter"/>
    <w:basedOn w:val="Normal"/>
    <w:pPr>
      <w:widowControl/>
      <w:autoSpaceDE/>
      <w:autoSpaceDN/>
      <w:adjustRightInd/>
      <w:spacing w:before="192" w:after="192"/>
    </w:pPr>
  </w:style>
  <w:style w:type="paragraph" w:customStyle="1" w:styleId="indent">
    <w:name w:val="indent"/>
    <w:basedOn w:val="Normal"/>
    <w:pPr>
      <w:widowControl/>
      <w:autoSpaceDE/>
      <w:autoSpaceDN/>
      <w:adjustRightInd/>
      <w:spacing w:before="192" w:after="192"/>
    </w:pPr>
  </w:style>
  <w:style w:type="character" w:customStyle="1" w:styleId="horizontalrule">
    <w:name w:val="horizontalrule"/>
    <w:basedOn w:val="DefaultParagraphFont"/>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customStyle="1" w:styleId="text">
    <w:name w:val="text"/>
    <w:basedOn w:val="DefaultParagraphFont"/>
  </w:style>
  <w:style w:type="paragraph" w:customStyle="1" w:styleId="aligncenter">
    <w:name w:val="aligncenter"/>
    <w:basedOn w:val="Normal"/>
    <w:pPr>
      <w:widowControl/>
      <w:autoSpaceDE/>
      <w:autoSpaceDN/>
      <w:adjustRightInd/>
      <w:spacing w:before="192" w:after="192"/>
    </w:pPr>
  </w:style>
  <w:style w:type="paragraph" w:customStyle="1" w:styleId="indent">
    <w:name w:val="indent"/>
    <w:basedOn w:val="Normal"/>
    <w:pPr>
      <w:widowControl/>
      <w:autoSpaceDE/>
      <w:autoSpaceDN/>
      <w:adjustRightInd/>
      <w:spacing w:before="192" w:after="192"/>
    </w:pPr>
  </w:style>
  <w:style w:type="character" w:customStyle="1" w:styleId="horizontalrule">
    <w:name w:val="horizontalrule"/>
    <w:basedOn w:val="DefaultParagraphFont"/>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5531">
      <w:bodyDiv w:val="1"/>
      <w:marLeft w:val="0"/>
      <w:marRight w:val="0"/>
      <w:marTop w:val="0"/>
      <w:marBottom w:val="0"/>
      <w:divBdr>
        <w:top w:val="none" w:sz="0" w:space="0" w:color="auto"/>
        <w:left w:val="none" w:sz="0" w:space="0" w:color="auto"/>
        <w:bottom w:val="none" w:sz="0" w:space="0" w:color="auto"/>
        <w:right w:val="none" w:sz="0" w:space="0" w:color="auto"/>
      </w:divBdr>
      <w:divsChild>
        <w:div w:id="313529126">
          <w:marLeft w:val="0"/>
          <w:marRight w:val="0"/>
          <w:marTop w:val="0"/>
          <w:marBottom w:val="0"/>
          <w:divBdr>
            <w:top w:val="none" w:sz="0" w:space="0" w:color="auto"/>
            <w:left w:val="none" w:sz="0" w:space="0" w:color="auto"/>
            <w:bottom w:val="none" w:sz="0" w:space="0" w:color="auto"/>
            <w:right w:val="none" w:sz="0" w:space="0" w:color="auto"/>
          </w:divBdr>
          <w:divsChild>
            <w:div w:id="1255893373">
              <w:marLeft w:val="0"/>
              <w:marRight w:val="0"/>
              <w:marTop w:val="0"/>
              <w:marBottom w:val="0"/>
              <w:divBdr>
                <w:top w:val="single" w:sz="6" w:space="0" w:color="C8C8C8"/>
                <w:left w:val="single" w:sz="6" w:space="0" w:color="CCCCCC"/>
                <w:bottom w:val="single" w:sz="6" w:space="0" w:color="CCCCCC"/>
                <w:right w:val="single" w:sz="6" w:space="0" w:color="CCCCCC"/>
              </w:divBdr>
              <w:divsChild>
                <w:div w:id="359474457">
                  <w:marLeft w:val="0"/>
                  <w:marRight w:val="0"/>
                  <w:marTop w:val="0"/>
                  <w:marBottom w:val="0"/>
                  <w:divBdr>
                    <w:top w:val="none" w:sz="0" w:space="0" w:color="auto"/>
                    <w:left w:val="none" w:sz="0" w:space="0" w:color="auto"/>
                    <w:bottom w:val="none" w:sz="0" w:space="0" w:color="auto"/>
                    <w:right w:val="none" w:sz="0" w:space="0" w:color="auto"/>
                  </w:divBdr>
                  <w:divsChild>
                    <w:div w:id="356122671">
                      <w:marLeft w:val="375"/>
                      <w:marRight w:val="0"/>
                      <w:marTop w:val="150"/>
                      <w:marBottom w:val="150"/>
                      <w:divBdr>
                        <w:top w:val="none" w:sz="0" w:space="0" w:color="auto"/>
                        <w:left w:val="none" w:sz="0" w:space="0" w:color="auto"/>
                        <w:bottom w:val="none" w:sz="0" w:space="0" w:color="auto"/>
                        <w:right w:val="none" w:sz="0" w:space="0" w:color="auto"/>
                      </w:divBdr>
                      <w:divsChild>
                        <w:div w:id="1348824352">
                          <w:marLeft w:val="0"/>
                          <w:marRight w:val="0"/>
                          <w:marTop w:val="0"/>
                          <w:marBottom w:val="0"/>
                          <w:divBdr>
                            <w:top w:val="none" w:sz="0" w:space="0" w:color="auto"/>
                            <w:left w:val="none" w:sz="0" w:space="0" w:color="auto"/>
                            <w:bottom w:val="none" w:sz="0" w:space="0" w:color="auto"/>
                            <w:right w:val="none" w:sz="0" w:space="0" w:color="auto"/>
                          </w:divBdr>
                          <w:divsChild>
                            <w:div w:id="1716656609">
                              <w:marLeft w:val="0"/>
                              <w:marRight w:val="0"/>
                              <w:marTop w:val="0"/>
                              <w:marBottom w:val="0"/>
                              <w:divBdr>
                                <w:top w:val="none" w:sz="0" w:space="0" w:color="auto"/>
                                <w:left w:val="none" w:sz="0" w:space="0" w:color="auto"/>
                                <w:bottom w:val="none" w:sz="0" w:space="0" w:color="auto"/>
                                <w:right w:val="none" w:sz="0" w:space="0" w:color="auto"/>
                              </w:divBdr>
                              <w:divsChild>
                                <w:div w:id="90862796">
                                  <w:marLeft w:val="0"/>
                                  <w:marRight w:val="0"/>
                                  <w:marTop w:val="0"/>
                                  <w:marBottom w:val="0"/>
                                  <w:divBdr>
                                    <w:top w:val="none" w:sz="0" w:space="0" w:color="auto"/>
                                    <w:left w:val="none" w:sz="0" w:space="0" w:color="auto"/>
                                    <w:bottom w:val="none" w:sz="0" w:space="0" w:color="auto"/>
                                    <w:right w:val="none" w:sz="0" w:space="0" w:color="auto"/>
                                  </w:divBdr>
                                  <w:divsChild>
                                    <w:div w:id="10132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271139">
      <w:bodyDiv w:val="1"/>
      <w:marLeft w:val="0"/>
      <w:marRight w:val="0"/>
      <w:marTop w:val="0"/>
      <w:marBottom w:val="0"/>
      <w:divBdr>
        <w:top w:val="none" w:sz="0" w:space="0" w:color="auto"/>
        <w:left w:val="none" w:sz="0" w:space="0" w:color="auto"/>
        <w:bottom w:val="none" w:sz="0" w:space="0" w:color="auto"/>
        <w:right w:val="none" w:sz="0" w:space="0" w:color="auto"/>
      </w:divBdr>
    </w:div>
    <w:div w:id="1135566531">
      <w:bodyDiv w:val="1"/>
      <w:marLeft w:val="0"/>
      <w:marRight w:val="0"/>
      <w:marTop w:val="0"/>
      <w:marBottom w:val="0"/>
      <w:divBdr>
        <w:top w:val="none" w:sz="0" w:space="0" w:color="auto"/>
        <w:left w:val="none" w:sz="0" w:space="0" w:color="auto"/>
        <w:bottom w:val="none" w:sz="0" w:space="0" w:color="auto"/>
        <w:right w:val="none" w:sz="0" w:space="0" w:color="auto"/>
      </w:divBdr>
    </w:div>
    <w:div w:id="1161198581">
      <w:bodyDiv w:val="1"/>
      <w:marLeft w:val="0"/>
      <w:marRight w:val="0"/>
      <w:marTop w:val="0"/>
      <w:marBottom w:val="0"/>
      <w:divBdr>
        <w:top w:val="none" w:sz="0" w:space="0" w:color="auto"/>
        <w:left w:val="none" w:sz="0" w:space="0" w:color="auto"/>
        <w:bottom w:val="none" w:sz="0" w:space="0" w:color="auto"/>
        <w:right w:val="none" w:sz="0" w:space="0" w:color="auto"/>
      </w:divBdr>
    </w:div>
    <w:div w:id="18074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vesela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schwinn@paveselaw.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hristinaSchwinn@paveselaw.com" TargetMode="External"/><Relationship Id="rId1" Type="http://schemas.openxmlformats.org/officeDocument/2006/relationships/hyperlink" Target="mailto:ChristinaSchwinn@paves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D03F-1B93-4343-A1A3-781588FF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479</Words>
  <Characters>2784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ATTORNEY-CLIENT PRIVILEGED COMMUNICATION</vt:lpstr>
    </vt:vector>
  </TitlesOfParts>
  <Company>Microsoft</Company>
  <LinksUpToDate>false</LinksUpToDate>
  <CharactersWithSpaces>3257</CharactersWithSpaces>
  <SharedDoc>false</SharedDoc>
  <HLinks>
    <vt:vector size="6" baseType="variant">
      <vt:variant>
        <vt:i4>7536704</vt:i4>
      </vt:variant>
      <vt:variant>
        <vt:i4>0</vt:i4>
      </vt:variant>
      <vt:variant>
        <vt:i4>0</vt:i4>
      </vt:variant>
      <vt:variant>
        <vt:i4>5</vt:i4>
      </vt:variant>
      <vt:variant>
        <vt:lpwstr>mailto:ChristinaSchwinn@paveselaw.com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ATTORNEY-CLIENT PRIVILEGED COMMUNICATION</dc:title>
  <dc:creator>IK</dc:creator>
  <cp:lastModifiedBy>Sheila Rash</cp:lastModifiedBy>
  <cp:revision>7</cp:revision>
  <cp:lastPrinted>2016-04-29T18:15:00Z</cp:lastPrinted>
  <dcterms:created xsi:type="dcterms:W3CDTF">2016-05-17T15:07:00Z</dcterms:created>
  <dcterms:modified xsi:type="dcterms:W3CDTF">2016-05-17T18:08:00Z</dcterms:modified>
</cp:coreProperties>
</file>